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jc w:val="center"/>
        <w:rPr>
          <w:rFonts w:hint="eastAsia" w:ascii="微软雅黑" w:hAnsi="微软雅黑" w:eastAsia="微软雅黑" w:cs="微软雅黑"/>
          <w:i w:val="0"/>
          <w:iCs w:val="0"/>
          <w:caps w:val="0"/>
          <w:color w:val="777777"/>
          <w:spacing w:val="0"/>
          <w:sz w:val="24"/>
          <w:szCs w:val="24"/>
          <w:shd w:val="clear" w:fill="FFFFFF"/>
        </w:rPr>
      </w:pPr>
      <w:r>
        <w:rPr>
          <w:rFonts w:ascii="微软雅黑" w:hAnsi="微软雅黑" w:eastAsia="微软雅黑" w:cs="微软雅黑"/>
          <w:i w:val="0"/>
          <w:iCs w:val="0"/>
          <w:caps w:val="0"/>
          <w:color w:val="333333"/>
          <w:spacing w:val="0"/>
          <w:sz w:val="45"/>
          <w:szCs w:val="45"/>
          <w:shd w:val="clear" w:fill="FFFFFF"/>
        </w:rPr>
        <w:t>中华人民共和国建筑法</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r>
        <w:rPr>
          <w:rFonts w:hint="eastAsia" w:ascii="微软雅黑" w:hAnsi="微软雅黑" w:eastAsia="微软雅黑" w:cs="微软雅黑"/>
          <w:i w:val="0"/>
          <w:iCs w:val="0"/>
          <w:caps w:val="0"/>
          <w:color w:val="000000"/>
          <w:spacing w:val="0"/>
          <w:sz w:val="33"/>
          <w:szCs w:val="33"/>
          <w:shd w:val="clear" w:fill="FFFFFF"/>
        </w:rPr>
        <w:t>第一章总则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第一条　为了加强对建筑活动的监督管理，维护建筑市场秩序，保证建筑工程的质量和安全，促进建筑业健康发展，制定本法。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第二条　在中华人民共和国境内从事建筑活动，实施对建筑活动的监督管理，应当遵守本法。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本法所称建筑活动，是指各类房屋建筑及其附属设施的建造和与其配套的线路、管道、设备的安装活动。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第三条　建筑活动应当确保建筑工程质量和安全，符合国家的建筑工程安全标准。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第四条　国家扶持建筑业的发展，支持建筑科学技术研究，提高房屋建筑设计水平，鼓励节约能源和保护环境，提倡采用先进技术、先进设备、先进工艺、新型建筑材料和现代管理方式。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第五条　从事建筑活动应当遵守法律、法规，不得损害社会公共利益和他人的合法权益。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任何单位和个人都不得妨碍和阻挠依法进行的建筑活动。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第六条　国务院建设行政主管部门对全国的建筑活动实施统一监督管理。</w:t>
      </w:r>
      <w:bookmarkStart w:id="0" w:name="refer_2341421-2476216-17178656"/>
      <w:r>
        <w:rPr>
          <w:rFonts w:hint="default" w:ascii="Arial" w:hAnsi="Arial" w:cs="Arial"/>
          <w:i w:val="0"/>
          <w:iCs w:val="0"/>
          <w:caps w:val="0"/>
          <w:color w:val="3366CC"/>
          <w:spacing w:val="0"/>
          <w:sz w:val="18"/>
          <w:szCs w:val="18"/>
          <w:u w:val="none"/>
          <w:shd w:val="clear" w:fill="FFFFFF"/>
          <w:vertAlign w:val="baseline"/>
        </w:rPr>
        <w:fldChar w:fldCharType="begin"/>
      </w:r>
      <w:r>
        <w:rPr>
          <w:rFonts w:hint="default" w:ascii="Arial" w:hAnsi="Arial" w:cs="Arial"/>
          <w:i w:val="0"/>
          <w:iCs w:val="0"/>
          <w:caps w:val="0"/>
          <w:color w:val="3366CC"/>
          <w:spacing w:val="0"/>
          <w:sz w:val="18"/>
          <w:szCs w:val="18"/>
          <w:u w:val="none"/>
          <w:shd w:val="clear" w:fill="FFFFFF"/>
          <w:vertAlign w:val="baseline"/>
        </w:rPr>
        <w:instrText xml:space="preserve"> HYPERLINK "https://baike.so.com/doc/2341421-2476216.html" \l "refff_2341421-2476216-2" </w:instrText>
      </w:r>
      <w:r>
        <w:rPr>
          <w:rFonts w:hint="default" w:ascii="Arial" w:hAnsi="Arial" w:cs="Arial"/>
          <w:i w:val="0"/>
          <w:iCs w:val="0"/>
          <w:caps w:val="0"/>
          <w:color w:val="3366CC"/>
          <w:spacing w:val="0"/>
          <w:sz w:val="18"/>
          <w:szCs w:val="18"/>
          <w:u w:val="none"/>
          <w:shd w:val="clear" w:fill="FFFFFF"/>
          <w:vertAlign w:val="baseline"/>
        </w:rPr>
        <w:fldChar w:fldCharType="separate"/>
      </w:r>
      <w:r>
        <w:rPr>
          <w:rStyle w:val="12"/>
          <w:rFonts w:hint="default" w:ascii="Arial" w:hAnsi="Arial" w:cs="Arial"/>
          <w:i w:val="0"/>
          <w:iCs w:val="0"/>
          <w:caps w:val="0"/>
          <w:color w:val="3366CC"/>
          <w:spacing w:val="0"/>
          <w:sz w:val="18"/>
          <w:szCs w:val="18"/>
          <w:u w:val="none"/>
          <w:shd w:val="clear" w:fill="FFFFFF"/>
          <w:vertAlign w:val="baseline"/>
        </w:rPr>
        <w:t>[2]</w:t>
      </w:r>
      <w:bookmarkEnd w:id="0"/>
      <w:r>
        <w:rPr>
          <w:rFonts w:hint="default" w:ascii="Arial" w:hAnsi="Arial" w:cs="Arial"/>
          <w:i w:val="0"/>
          <w:iCs w:val="0"/>
          <w:caps w:val="0"/>
          <w:color w:val="3366CC"/>
          <w:spacing w:val="0"/>
          <w:sz w:val="18"/>
          <w:szCs w:val="18"/>
          <w:u w:val="none"/>
          <w:shd w:val="clear" w:fill="FFFFFF"/>
          <w:vertAlign w:val="baseline"/>
        </w:rPr>
        <w:fldChar w:fldCharType="end"/>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right="0" w:firstLine="330" w:firstLineChars="100"/>
        <w:rPr>
          <w:rFonts w:hint="eastAsia" w:ascii="微软雅黑" w:hAnsi="微软雅黑" w:eastAsia="微软雅黑" w:cs="微软雅黑"/>
          <w:sz w:val="33"/>
          <w:szCs w:val="33"/>
        </w:rPr>
      </w:pPr>
      <w:bookmarkStart w:id="1" w:name="2341421-2476216-4"/>
      <w:bookmarkEnd w:id="1"/>
      <w:r>
        <w:rPr>
          <w:rFonts w:hint="eastAsia" w:ascii="微软雅黑" w:hAnsi="微软雅黑" w:eastAsia="微软雅黑" w:cs="微软雅黑"/>
          <w:i w:val="0"/>
          <w:iCs w:val="0"/>
          <w:caps w:val="0"/>
          <w:color w:val="000000"/>
          <w:spacing w:val="0"/>
          <w:sz w:val="33"/>
          <w:szCs w:val="33"/>
          <w:shd w:val="clear" w:fill="FFFFFF"/>
        </w:rPr>
        <w:t>第二章建筑许可</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 w:name="2341421-2476216-4_1"/>
      <w:bookmarkEnd w:id="2"/>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第一节建筑工程施工许可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第七条　建筑工程开工前，建设单位应当按照国家有关规定向工程所在地县级以上人民政府建设行政主管部门申请领取施工许可证；但是，国务院建设行政主管部门确定的限额以下的小型工程除外。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按照国务院规定的权限和程序批准开工报告的建筑工程，不再领取施工许可证。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第八条　申请领取施工许可证，应当具备下列条件：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（一）已经办理该建筑工程用地批准手续；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（二）依法应当办理建设工程规划许可证的，已经取得建设工程规划许可证；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（三）需要拆迁的，其拆迁进度符合施工要求；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（四）已经确定建筑施工企业；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（五）有满足施工需要的资金安排、施工图纸及技术资料；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（六）有保证工程质量和安全的具体措施。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建设行政主管部门应当自收到申请之日起七日内，对符合条件的申请颁发施工许可证。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第十条　在建的建筑工程因故中止施工的，建设单位应当自中止施工之日起一个月内，向发证机关报告，并按照规定做好建筑工程的维护管理工作。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建筑工程恢复施工时，应当向发证机关报告；中止施工满一年的工程恢复施工前，建设单位应当报发证机关核验施工许可证。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第十一条　按照国务院有关规定批准开工报告的建筑工程，因故不能按期开工或者中止施工的，应当及时向批准机关报告情况。因故不能按期开工超过六个月的，应当重新办理开工报告的批准手续。</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 w:name="2341421-2476216-4_2"/>
      <w:bookmarkEnd w:id="3"/>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第二节从业资格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第十二条　从事建筑活动的建筑施工企业、勘察单位、设计单位和工程监理单位，应当具备下列条件：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（一）有符合国家规定的注册资本；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（二）有与其从事的建筑活动相适应的具有法定执业资格的专业技术人员；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（三）有从事相关建筑活动所应有的技术装备；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（四）法律、行政法规规定的其他条件。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第十四条　从事建筑活动的专业技术人员，应当依法取得相应的执业资格证书，并在执业资格证书许可的范围内从事建筑活动。</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4" w:name="2341421-2476216-5"/>
      <w:bookmarkEnd w:id="4"/>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shd w:val="clear" w:fill="FFFFFF"/>
        </w:rPr>
        <w:t>第三章建筑工程发包与承包</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 w:name="2341421-2476216-5_1"/>
      <w:bookmarkEnd w:id="5"/>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第一节一般规定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第十五条 建筑工程的发包单位与承包单位应当依法订立书面合同，明确双方的权利和义务。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发包单位和承包单位应当全面履行合同约定的义务。不按照合同约定履行义务的，依法承担违约责任。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第十六条　建筑工程发包与承包的招标投标活动，应当遵循公开、公正、平等竞争的原则，择优选择承包单位。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建筑工程的招标投标，本法没有规定的，适用有关招标投标法律的规定。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第十七条　发包单位及其工作人员在建筑工程发包中不得收受贿赂、回扣或者索取其他好处。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承包单位及其工作人员不得利用向发包单位及其工作人员行贿、提供回扣或者给予其他好处等不正当手段承揽工程。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第十八条　建筑工程造价应当按照国家有关规定，由发包单位与承包单位在合同中约定。公开招标发包的，其造价的约定，须遵守招标投标法律的规定。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发包单位应当按照合同的约定，及时拨付工程款项。</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 w:name="2341421-2476216-5_2"/>
      <w:bookmarkEnd w:id="6"/>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第二节发包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第十九条　建筑工程依法实行招标发包，对不适于招标发包的可以直接发包。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开标应当在招标文件规定的时间、地点公开进行。开标后应当按照招标文件规定的评标标准和程序对标书进行评价、比较，在具备相应资质条件的投标者中，择优选定中标者。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第二十一条　建筑工程招标的开标、评标、定标由建设单位依法组织实施，并接受有关行政主管部门的监督。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第二十二条　建筑工程实行招标发包的，发包单位应当将建筑工程发包给依法中标的承包单位。建筑工程实行直接发包的，发包单位应当将建筑工程发包给具有相应资质条件的承包单位。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第二十三条　政府及其所属部门不得滥用行政权力，限定发包单位将招标发包的建筑工程发包给指定的承包单位。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第二十四条　提倡对建筑工程实行总承包，禁止将建筑工程肢解发包。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第二十五条　按照合同约定，建筑材料、建筑构配件和设备由工程承包单位采购的，发包单位不得指定承包单位购入用于工程的建筑材料、建筑构配件和设备或者指定生产厂、供应商。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 w:name="2341421-2476216-5_3"/>
      <w:bookmarkEnd w:id="7"/>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第三节承包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第二十六条　承包建筑工程的单位应当持有依法取得的资质证书，并在其资质等级许可的业务范围内承揽工程。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第二十七条　大型建筑工程或者结构复杂的建筑工程，可以由两个以上的承包单位联合共同承包。共同承包的各方对承包合同的履行承担连带责任。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两个以上不同资质等级的单位实行联合共同承包的，应当按照资质等级低的单位的业务许可范围承揽工程。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第二十八条　禁止承包单位将其承包的全部建筑工程转包给他人，禁止承包单位将其承包的全部建筑工程肢解以后以分包的名义分别转包给他人。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建筑工程总承包单位按照总承包合同的约定对建设单位负责；分包单位按照分包合同的约定对总承包单位负责。总承包单位和分包单位就分包工程对建设单位承担连带责任。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禁止总承包单位将工程分包给不具备相应资质条件的单位。禁止分包单位将其承包的工程再分包。</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8" w:name="2341421-2476216-6"/>
      <w:bookmarkEnd w:id="8"/>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shd w:val="clear" w:fill="FFFFFF"/>
        </w:rPr>
        <w:t>第四章建筑工程监理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第三十条　国家推行建筑工程监理制度。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国务院可以规定实行强制监理的建筑工程的范围。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第三十一条　实行监理的建筑工程，由建设单位委托具有相应资质条件的工程监理单位监理。建设单位与其委托的工程监理单位应当订立书面委托监理合同。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第三十二条　建筑工程监理应当依照法律、行政法规及有关的技术标准、设计文件和建筑工程承包合同，对承包单位在施工质量、建设工期和建设资金使用等方面，代表建设单位实施监督。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工程监理人员认为工程施工不符合工程设计要求、施工技术标准和合同约定的，有权要求建筑施工企业改正。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工程监理人员发现工程设计不符合建筑工程质量标准或者合同约定的质量要求的，应当报告建设单位要求设计单位改正。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第三十三条　实施建筑工程监理前，建设单位应当将委托的工程监理单位、监理的内容及监理权限，书面通知被监理的建筑施工企业。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第三十四条　工程监理单位应当在其资质等级许可的监理范围内，承担工程监理业务。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工程监理单位应当根据建设单位的委托，客观、公正地执行监理任务。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工程监理单位与被监理工程的承包单位以及建筑材料、建筑构配件和设备供应单位不得有隶属关系或者其他利害关系。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工程监理单位不得转让工程监理业务。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第三十五条　工程监理单位不按照委托监理合同的约定履行监理义务，对应当监督检查的项目不检查或者不按照规定检查，给建设单位造成损失的，应当承担相应的赔偿责任。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工程监理单位与承包单位串通，为承包单位谋取非法利益，给建设单位造成损失的，应当与承包单位承担连带赔偿责任。</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9" w:name="2341421-2476216-7"/>
      <w:bookmarkEnd w:id="9"/>
      <w:r>
        <w:rPr>
          <w:rFonts w:hint="eastAsia" w:ascii="微软雅黑" w:hAnsi="微软雅黑" w:eastAsia="微软雅黑" w:cs="微软雅黑"/>
          <w:i w:val="0"/>
          <w:iCs w:val="0"/>
          <w:caps w:val="0"/>
          <w:color w:val="000000"/>
          <w:spacing w:val="0"/>
          <w:sz w:val="33"/>
          <w:szCs w:val="33"/>
          <w:shd w:val="clear" w:fill="FFFFFF"/>
        </w:rPr>
        <w:t>第五章建筑安全生产管理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第三十六条　建筑工程安全生产管理必须坚持安全第一、预防为主的方针，建立健全安全生产的责任制度和群防群治制度。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第三十七条　建筑工程设计应当符合按照国家规定制定的建筑安全规程和技术规范，保证工程的安全性能。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第三十八条　建筑施工企业在编制施工组织设计时，应当根据建筑工程的特点制定相应的安全技术措施；对专业性较强的工程项目，应当编制专项安全施工组织设计，并采取安全技术措施。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第三十九条　建筑施工企业应当在施工现场采取维护安全、防范危险、预防火灾等措施；有条件的，应当对施工现场实行封闭管理。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施工现场对毗邻的建筑物、构筑物和特殊作业环境可能造成损害的，建筑施工企业应当采取安全防护措施。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第四十条　建设单位应当向建筑施工企业提供与施工现场相关的地下管线资料，建筑施工企业应当采取措施加以保护。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第四十一条　建筑施工企业应当遵守有关环境保护和安全生产的法律、法规的规定，采取控制和处理施工现场的各种粉尘、废气、废水、固体废物以及噪声、振动对环境的污染和危害的措施。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第四十二条　有下列情形之一的，建设单位应当按照国家有关规定办理申请批准手续：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（一）需要临时占用规划批准范围以外场地的；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（二）可能损坏道路、管线、电力、邮电通讯等公共设施的；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（三）需要临时停水、停电、中断道路交通的；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（四）需要进行爆破作业的；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（五）法律、法规规定需要办理报批手续的其他情形。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第四十三条　建设行政主管部门负责建筑安全生产的管理，并依法接受劳动行政主管部门对建筑安全生产的指导和监督。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第四十四条　建筑施工企业必须依法加强对建筑安全生产的管理，执行安全生产责任制度，采取有效措施，防止伤亡和其他安全生产事故的发生。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建筑施工企业的法定代表人对本企业的安全生产负责。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第四十五条　施工现场安全由建筑施工企业负责。实行施工总承包的，由总承包单位负责。分包单位向总承包单位负责，服从总承包单位对施工现场的安全生产管理。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第四十六条　建筑施工企业应当建立健全劳动安全生产教育培训制度，加强对职工安全生产的教育培训；未经安全生产教育培训的人员，不得上岗作业。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第四十八条　建筑施工企业应当依法为职工参加工伤保险缴纳工伤保险费。鼓励企业为从事危险作业的职工办理意外伤害保险，支付保险费。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第四十九条　涉及建筑主体和承重结构变动的装修工程，建设单位应当在施工前委托原设计单位或者具有相应资质条件的设计单位提出设计方案；没有设计方案的，不得施工。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第五十条　房屋拆除应当由具备保证安全条件的建筑施工单位承担，由建筑施工单位负责人对安全负责。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第五十一条　施工中发生事故时，建筑施工企业应当采取紧急措施减少人员伤亡和事故损失，并按照国家有关规定及时向有关部门报告。</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10" w:name="2341421-2476216-8"/>
      <w:bookmarkEnd w:id="10"/>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shd w:val="clear" w:fill="FFFFFF"/>
        </w:rPr>
        <w:t>第六章建筑工程质量管理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第五十二条　建筑工程勘察、设计、施工的质量必须符合国家有关建筑工程安全标准的要求，具体管理办法由国务院规定。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有关建筑工程安全的国家标准不能适应确保建筑安全的要求时，应当及时修订。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​第五十四条　建设单位不得以任何理由，要求建筑设计单位或者建筑施工企业在工程设计或者施工作业中，违反法律、行政法规和建筑工程质量、安全标准，降低工程质量。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建筑设计单位和建筑施工企业对建设单位违反前款规定提出的降低工程质量的要求，应当予以拒绝。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第五十七条　建筑设计单位对设计文件选用的建筑材料、建筑构配件和设备，不得指定生产厂、供应商。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第五十八条　建筑施工企业对工程的施工质量负责。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建筑施工企业必须按照工程设计图纸和施工技术标准施工，不得偷工减料。工程设计的修改由原设计单位负责，建筑施工企业不得擅自修改工程设计。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第五十九条　建筑施工企业必须按照工程设计要求、施工技术标准和合同的约定，对建筑材料、建筑构配件和设备进行检验，不合格的不得使用。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第六十条　建筑物在合理使用寿命内，必须确保地基基础工程和主体结构的质量。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建筑工程竣工时，屋顶、墙面不得留有渗漏、开裂等质量缺陷；对已发现的质量缺陷，建筑施工企业应当修复。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第六十一条　交付竣工验收的建筑工程，必须符合规定的建筑工程质量标准，有完整的工程技术经济资料和经签署的工程保修书，并具备国家规定的其他竣工条件。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建筑工程竣工经验收合格后，方可交付使用；未经验收或者验收不合格的，不得交付使用。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第六十二条　建筑工程实行质量保修制度。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第六十三条　任何单位和个人对建筑工程的质量事故、质量缺陷都有权向建设行政主管部门或者其他有关部门进行检举、控告、投诉。</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11" w:name="2341421-2476216-9"/>
      <w:bookmarkEnd w:id="11"/>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shd w:val="clear" w:fill="FFFFFF"/>
        </w:rPr>
        <w:t>第七章法律责任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第六十四条　违反本法规定，未取得施工许可证或者开工报告未经批准擅自施工的，责令改正，对不符合开工条件的责令停止施工，可以处以罚款。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第六十五条　发包单位将工程发包给不具有相应资质条件的承包单位的，或者违反本法规定将建筑工程肢解发包的，责令改正，处以罚款。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超越本单位资质等级承揽工程的，责令停止违法行为，处以罚款，可以责令停业整顿，降低资质等级；情节严重的，吊销资质证书；有违法所得的，予以没收。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未取得资质证书承揽工程的，予以取缔，并处罚款；有违法所得的，予以没收。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以欺骗手段取得资质证书的，吊销资质证书，处以罚款；构成犯罪的，依法追究刑事责任。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第六十七条　承包单位将承包的工程转包的，或者违反本法规定进行分包的，责令改正，没收违法所得，并处罚款，可以责令停业整顿，降低资质等级；情节严重的，吊销资质证书。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承包单位有前款规定的违法行为的，对因转包工程或者违法分包的工程不符合规定的质量标准造成的损失，与接受转包或者分包的单位承担连带赔偿责任。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第六十八条　在工程发包与承包中索贿、受贿、行贿，构成犯罪的，依法追究刑事责任；不构成犯罪的，分别处以罚款，没收贿赂的财物，对直接负责的主管人员和其他直接责任人员给予处分。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对在工程承包中行贿的承包单位，除依照前款规定处罚外，可以责令停业整顿，降低资质等级或者吊销资质证书。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工程监理单位转让监理业务的，责令改正，没收违法所得，可以责令停业整顿，降低资质等级；情节严重的，吊销资质证书。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第七十条　违反本法规定，涉及建筑主体或者承重结构变动的装修工程擅自施工的，责令改正，处以罚款；造成损失的，承担赔偿责任；构成犯罪的，依法追究刑事责任。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第七十一条　建筑施工企业违反本法规定，对建筑安全事故隐患不采取措施予以消除的，责令改正，可以处以罚款；情节严重的，责令停业整顿，降低资质等级或者吊销资质证书；构成犯罪的，依法追究刑事责任。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建筑施工企业的管理人员违章指挥、强令职工冒险作业，因而发生重大伤亡事故或者造成其他严重后果的，依法追究刑事责任。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第七十二条　建设单位违反本法规定，要求建筑设计单位或者建筑施工企业违反建筑工程质量、安全标准，降低工程质量的，责令改正，可以处以罚款；构成犯罪的，依法追究刑事责任。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第七十五条　建筑施工企业违反本法规定，不履行保修义务或者拖延履行保修义务的，责令改正，可以处以罚款，并对在保修期内因屋顶、墙面渗漏、开裂等质量缺陷造成的损失，承担赔偿责任。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第七十六条　本法规定的责令停业整顿、降低资质等级和吊销资质证书的行政处罚，由颁发资质证书的机关决定；其他行政处罚，由建设行政主管部门或者有关部门依照法律和国务院规定的职权范围决定。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依照本法规定被吊销资质证书的，由工商行政管理部门吊销其营业执照。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第七十八条　政府及其所属部门的工作人员违反本法规定，限定发包单位将招标发包的工程发包给指定的承包单位的，由上级机关责令改正；构成犯罪的，依法追究刑事责任。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第八十条　在建筑物的合理使用寿命内，因建筑工程质量不合格受到损害的，有权向责任者要求赔偿。</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12" w:name="2341421-2476216-10"/>
      <w:bookmarkEnd w:id="12"/>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"https://baike.so.com/doc/2341421-2476216.html"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12"/>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bookmarkStart w:id="13" w:name="_GoBack"/>
      <w:bookmarkEnd w:id="13"/>
      <w:r>
        <w:rPr>
          <w:rFonts w:hint="eastAsia" w:ascii="微软雅黑" w:hAnsi="微软雅黑" w:eastAsia="微软雅黑" w:cs="微软雅黑"/>
          <w:i w:val="0"/>
          <w:iCs w:val="0"/>
          <w:caps w:val="0"/>
          <w:color w:val="000000"/>
          <w:spacing w:val="0"/>
          <w:sz w:val="33"/>
          <w:szCs w:val="33"/>
          <w:shd w:val="clear" w:fill="FFFFFF"/>
        </w:rPr>
        <w:t>第八章附则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第八十一条　本法关于施工许可、建筑施工企业资质审查和建筑工程发包、承包、禁止转包，以及建筑工程监理、建筑工程安全和质量管理的规定，适用于其他专业建筑工程的建筑活动，具体办法由国务院规定。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第八十二条　建设行政主管部门和其他有关部门在对建筑活动实施监督管理中，除按照国务院有关规定收取费用外，不得收取其他费用。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第八十三条　省、自治区、直辖市人民政府确定的小型房屋建筑工程的建筑活动，参照本法执行。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依法核定作为文物保护的纪念建筑物和古建筑等的修缮，依照文物保护的有关法律规定执行。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抢险救灾及其他临时性房屋建筑和农民自建低层住宅的建筑活动，不适用本法。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第八十四条　军用房屋建筑工程建筑活动的具体管理办法，由国务院、中央军事委员会依据本法制定。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第八十五条　本法自1998年3月1日起施行。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9F"/>
    <w:rsid w:val="004E0E5B"/>
    <w:rsid w:val="005D67E6"/>
    <w:rsid w:val="0070251A"/>
    <w:rsid w:val="0077131A"/>
    <w:rsid w:val="00DE1C9F"/>
    <w:rsid w:val="04A04B49"/>
    <w:rsid w:val="10D0321B"/>
    <w:rsid w:val="509E3BEE"/>
    <w:rsid w:val="75EC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18</Words>
  <Characters>105</Characters>
  <Lines>1</Lines>
  <Paragraphs>1</Paragraphs>
  <TotalTime>13</TotalTime>
  <ScaleCrop>false</ScaleCrop>
  <LinksUpToDate>false</LinksUpToDate>
  <CharactersWithSpaces>122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2021-11-11T06:46:00Z</dcterms:created>
  <dc:creator>deeplm</dc:creator>
  <cp:lastModifiedBy>Administrator</cp:lastModifiedBy>
  <dcterms:modified xsi:type="dcterms:W3CDTF">2021-11-29T03:03:45Z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204EFAE7A83C4559AFE3C91267229C10</vt:lpwstr>
  </property>
</Properties>
</file>