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40" w:lineRule="atLeast"/>
        <w:ind w:right="100"/>
        <w:jc w:val="center"/>
        <w:outlineLvl w:val="0"/>
        <w:rPr>
          <w:rFonts w:ascii="Verdana" w:hAnsi="Verdana" w:eastAsia="宋体" w:cs="Arial"/>
          <w:b/>
          <w:bCs/>
          <w:color w:val="333333"/>
          <w:kern w:val="36"/>
          <w:sz w:val="44"/>
          <w:szCs w:val="44"/>
        </w:rPr>
      </w:pPr>
      <w:r>
        <w:rPr>
          <w:rFonts w:ascii="Verdana" w:hAnsi="Verdana" w:eastAsia="宋体" w:cs="Arial"/>
          <w:b/>
          <w:bCs/>
          <w:color w:val="333333"/>
          <w:kern w:val="36"/>
          <w:sz w:val="44"/>
          <w:szCs w:val="44"/>
        </w:rPr>
        <w:t>辽宁省城市供热条例</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辽宁省城市供热条例</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（2014年5月30日辽宁省第十二届人民代表大会常务委员会第十次会议通过 根据2020年3月30日辽宁省第十三届人民代表大会常务委员会第十七次会议《关于修改〈辽宁省出版管理规定〉等27件地方性法规的决定》修正）</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目录</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第一章总则</w:t>
      </w:r>
      <w:bookmarkStart w:id="0" w:name="_GoBack"/>
      <w:bookmarkEnd w:id="0"/>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第二章规划与建设</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第三章供热与用热</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第四章设施管理</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第五章法律责任</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第六章附则</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第一章总则</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第一条为了加强城市供热管理，维护热用户（以下简称用户）、供热单位和热源单位的合法权益，保护环境，节约能源，提高城市供热质量，根据有关法律、法规，结合本省实际，制定本条例。</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第二条在本省行政区域内从事城市供热（以下简称供热）规划、建设、经营、管理和用热活动的单位和个人，应当遵守本条例。</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第三条供热应当遵循统一规划、公众利益优先、保障安全和质量、规范服务和管</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理、节能环保的原则。</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第四条省、市、县（含县级市、区，下同）供热行政主管部门负责本行政区域内供热监督管理工作。</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发展改革、财政、民政、人力资源社会保障、生态环境、市场监督管理等有关部门，应当按照各自职责做好供热管理工作。</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第五条鼓励和扶持利用清洁能源和</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"https://baike.sogou.com/lemma/ShowInnerLink.htm?lemmaId=26545&amp;ss_c=ssc.citiao.link"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可再生能源</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发展供热事业，推广使用安全、高效、节能、环保的供热新技术、新工艺、新材料和新设备。</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第二章规划与建设</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第六条市、县供热行政主管部门应当会同发展改革、自然资源等部门，依据</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"https://baike.sogou.com/lemma/ShowInnerLink.htm?lemmaId=181638&amp;ss_c=ssc.citiao.link"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城市总体规划</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，编制市、县供热专项规划，报本级人民政府批准后实施。</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经批准的供热专项规划，任何单位和个人不得擅自变更；确需变更的，应当报原批准机关批准。</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第七条供热行政主管部门应当根据供热专项规划，统筹安排热源建设和管网布局。热源单位和供热单位不得违反供热专项规划确定的管网布局和供热方案，擅自为建设单位接入供热管网。</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符合供热专项规划的新建、扩建、改建供热工程，应当经市、县供热行政主管部门审查同意后，按照有关规定办理相关审批手续。工程竣工后，建设单位应当组织供热等单位按照国家和省有关规定进行验收。未经验收或者验收不合格的，不得投入使用。</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第八条供热工程的勘察、设计、施工、监理，应当由具有相应资质的单位承担，并执行国家和省有关技术标准和规范。</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省供热行政主管部门应当根据国家有关规定，对供热工程中使用的产品和技术，定期制定推广、限制和淘汰的目录，并予以公布。</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第九条新建建筑应当按照有关规定安装供热计量和室温调控装置。未按照规定安装的，不得进行</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"https://baike.sogou.com/lemma/ShowInnerLink.htm?lemmaId=53254824&amp;ss_c=ssc.citiao.link"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工程竣工验收</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备案。对既有建筑未安装的，市、县人民政府应当加大供热节能改造力度，及时组织安装供热计量和室温调控装置。</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供热单位应当选购符合国家相关标准的供热计量和室温调控装置，其费用由建设单位承担。</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供热计量装置应当依照有关规定检定合格后方可安装使用，并定期检定或者更换。在保修期内，由保修单位负责维修更换；保修期满后，由供热单位负责维修更换。供用热双方对</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"https://baike.sogou.com/lemma/ShowInnerLink.htm?lemmaId=3353018&amp;ss_c=ssc.citiao.link"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热计量</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数据的准确性发生争议时，由法定的计量检定机构进行检定，检定费用由责任方承担。</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供热计量和室温调控装置选购、安装、使用和维护的具体办法，由省供热行政主管部门制定。</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第十条在已建成和规划建设的热电联产集中供热管网范围内，不得批准新建、扩建除供热调峰锅炉以外的永久性锅炉。</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热电联产供热范围以外的新建房屋和旧城改造，应当实行区域锅炉集中供热；在区域锅炉供热管网敷设范围内，供热单位有能力提供热源的，不得新建分散锅炉供热工程。对已有的分散锅炉，市、县人民政府应当拆除或者改造后并入集中供热管网，并不得向用户收取供热管网建设、改造费用。</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第十一条新建、扩建、改建建筑增加供热面积的，建设单位应当按照国家有关规定交纳</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"https://baike.sogou.com/lemma/ShowInnerLink.htm?lemmaId=7964970&amp;ss_c=ssc.citiao.link"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城市基础设施配套费</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"https://baike.sogou.com/lemma/ShowInnerLink.htm?lemmaId=45993&amp;ss_c=ssc.citiao.link"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城市基础设施</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配套费中用于供热建设的资金，应当按照规定纳入</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"https://baike.sogou.com/lemma/ShowInnerLink.htm?lemmaId=7849961&amp;ss_c=ssc.citiao.link"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财政预算管理</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，专款专用。</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第十二条市、县供热行政主管部门应当建立供热工程</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"https://baike.sogou.com/lemma/ShowInnerLink.htm?lemmaId=73264169&amp;ss_c=ssc.citiao.link"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档案管理制度</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。供热工程验收合格后，建设单位应当向供热行政主管部门和供热单位移交供热设施资料。</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第三章供热与用热</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第十三条对供热专项规划中新增的供热区域，供热行政主管部门应当通过招投标确定热源单位或者供热单位。</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第十四条供热经营实行</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"https://baike.sogou.com/lemma/ShowInnerLink.htm?lemmaId=6516482&amp;ss_c=ssc.citiao.link"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许可证制度</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。供热单位依法取得供热行政主管部门核发的供热许可证后，方可从事供热经营活动。供热单位应当按照供热许可证规定的范围供热，不得擅自转让供热许可证。</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供热许可证实行分级审核、分级核发，具体办法由省供热行政主管部门制定。</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第十五条取得供热许可证应当符合下列条件：</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（一）具备法人资格；</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（二）具有稳定的热源；</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（三）具有与供热规模相适应且符合国家节能环保要求的供热设施；</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（四）具有与供热规模相适应的资金；</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（五）具有固定的、符合安全条件的经营场所；</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（六）具有与供热规模相适应的</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"https://baike.sogou.com/lemma/ShowInnerLink.htm?lemmaId=7691414&amp;ss_c=ssc.citiao.link"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专业技术人员</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、安全管理人员以及维护检修队伍；</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（七）具有完善的管理制度、服务规范和可行的经营方案；</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（八）没有擅自停热、歇业或者弃管记录；</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（九）具备法律、法规规定的其他条件。</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十六条供热单位不得擅自停业、歇业。确需停业或者歇业的，供热单位应当在供热期开始6个月前向所在地供热行政主管部门提出申请。供热行政主管部门应当自收到申请之日起20日内作出是否批准的决定。准予停业或者歇业的，应当收回供热许可证，并对供热范围内的用户用热作出妥善安排；不准予停业或者歇业的，应当书面说明理由。</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供热单位转让供热设施经营权的，应当向供热行政主管部门提出申请，经批准后，方可办理转让手续；转让方与受让方应当签订转让协议，并向供热行政主管部门备案。</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第十七条市人民政府应当根据实际合理确定并公布供热起止时间。未经市人民政府批准，供热单位不得推迟供热或者提前停热。</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遇到特殊天气，市人民政府可以根据气象变化情况，决定提前或者延长供热，并给予供热单位相应补偿。补偿办法由市供热行政主管部门会同财政等相关部门制定，报市人民政府批准。</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第十八条热源单位与供热单位、供热单位与用户应当在供热期前依法签订供用热合同。用户发生变更的，应当与供热单位办理合同变更手续。合同示范文本由省供热行政主管部门会同省市场</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"https://baike.sogou.com/lemma/ShowInnerLink.htm?lemmaId=140305997&amp;ss_c=ssc.citiao.link"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监督管理部门</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监制。</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第十九条在供热期内，除不可抗力和用户的原因外，供热单位应当保证用户的卧室、</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"https://baike.sogou.com/lemma/ShowInnerLink.htm?lemmaId=376427&amp;ss_c=ssc.citiao.link"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起居室</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（厅）温度不低于18摄氏度，其他部位的温度，应当符合设计规范标准要求。非住宅供用热双方对供热运行期限、温度标准另有约定的，从其约定，但约定应当</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符合国家标准和规范。</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第二十条具备热计量收费条件的建筑，供热单位应当实行热计量收费。实行热计量收费的用户，按照国家有关规定交纳热费。未实行热计量收费的用户，按照供热面积收费标准交纳热费。</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供热价格和计费办法由市发展改革部门会同供热等有关部门制定，报市人民政府批准后公布实施。</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第二十一条市发展改革部门应当会同供热行政主管部门根据煤炭市场价格变动情况，建立煤热价格联动机制，报市人民政府批准。</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调整供热价格的，发展改革部门应当按照规定进行供热成本监审，举行</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"https://baike.sogou.com/lemma/ShowInnerLink.htm?lemmaId=44124&amp;ss_c=ssc.citiao.link"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听证会</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，听取用户、供热单位、热源单位等方面的意见。在作出定价决定后，应当通过新闻媒体向社会公布定价决定，并说明对听证会各方面主要意见采纳情况及其理由。</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第二十二条供热单位应当按照发展改革部门核定的供热价格和计费办法收取热费，并使用税务部门统一印制的专用票据。</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供热单位不得以分户供热前单位拖欠的陈旧热费等理由拒绝供热。</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第二十三条用户应当在供热期开始前或者按照合同的约定及时交纳热费。用户未与供热单位签订供用热合同，但已形成事实供用热关系的，用户应当按照规定交纳热费。</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新建建筑供热设施保修期为两个供热期。在保修期内，不得暂停供热。未办理入住手续的房屋，由建设单位承担热费；已办理入住手续的房屋，由房屋购买人承担热费。</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第二十四条既有建筑室内供热设施已经分户且供热设施保修期已满的用户，要求暂停供热的，应当在供热期开始10日前告知供热单位。</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已办理暂停用热的用户需要恢复供热的，应当在当年交纳热费截止日期前交纳热费。</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市人民政府根据实际情况，可以决定对暂停供热的用户收取供热设施运行基础费，但不得超过按照供热面积交纳热费总额的15%。</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第二十五条供热单位应当加强供热设施运行情况的日常管理，向社会公示服务内容、服务标准和办事程序，公开收费标准和报修电话，及时处理用户反映的供热问题。</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二十六条在供热期间，供热单位应当保证安全、稳定、连续供热，实行24小时不间断服务，加强巡视检查，发现问题或者接到报修，应当及时处理，不得擅自停止供热。向供热单位供应水、电、燃气、燃油、煤炭或者热能的单位，应当依法保障供应，不得擅自中断。</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采用分散锅炉间歇式供热的，每天锅炉供热运行时间不得少于16小时。</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供热设施发生故障不能正常供热，需要停热8小时以上的，热源单位和供热单位应当及时通知用户，并立即组织抢修，及时恢复供热，同时报告所在地供热行政主管部门。连续停热超过24小时的，供热单位应当自停热之时起按日退还用户两倍热费。</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二十七条用户认为室内温度低于本条例规定最低温度或者合同约定温度的，可以要求供热单位测温。供热单位应当自被告知之时起12小时内按照有关规定和操作规范现场测温。供热单位对未达标温度没有异议的，应当及时采取改进措施。</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供热单位对未达标温度有异议的，用户可以向供热行政主管部门投诉。供热行政主管部门应当自用户投诉之时起12小时内组织现场测温。由于供热单位原因温度未达标的，供热主管部门应当责令供热单位及时采取改进措施。</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因供热单位原因自被告知之时起超过24小时温度仍未达标的，供热单位应当自被告知之时起按日退还用户两倍热费。</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温度测量和认定办法由省供热行政主管部门会同省有关部门制定并公布。</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第二十八条用户不得有下列行为：</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（一）擅自改动室内供热设施，确实影响供热质量；</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（二）擅自安装放水阀、</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"https://baike.sogou.com/lemma/ShowInnerLink.htm?lemmaId=7790309&amp;ss_c=ssc.citiao.link"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循环泵</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（三）擅自开启、调节、移动、拆除供热阀门及</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"https://baike.sogou.com/lemma/ShowInnerLink.htm?lemmaId=648532&amp;ss_c=ssc.citiao.link"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铅封</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、计量器具等；</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（四）排放和取用供热设施内的热水或者蒸汽；</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（五）擅自扩大供热面积；</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（六）阻碍供热单位对供热设施进行维护、管理；</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（七）其他影响供热设施正常运行和供热质量的行为。</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用户出现上述行为造成温度未达标的，由其自行承担责任，但用户已按照供热单位要求改正的除外。</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第二十九条各级人民政府应当结合实际情况，实行职工热费补贴随工资发放制度。</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市人民政府应当建立城市供热救助资金，专项用于城市</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"https://baike.sogou.com/lemma/ShowInnerLink.htm?lemmaId=235800&amp;ss_c=ssc.citiao.link"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低保户</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"https://baike.sogou.com/lemma/ShowInnerLink.htm?lemmaId=71745704&amp;ss_c=ssc.citiao.link"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低保边缘户</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和其他困难居民的热费贴付。</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第四章设施管理</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第三十条供热行政主管部门应当建立城市供热信息平台管理制度，实现供热信息共享和网络化监督管理，对供热单位的供热设施运行情况实行实时远程监控，采集供热相关数据信息，并向社会公开。</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供热行政主管部门应当建立供热质量综合评价制度，对供热单位的供热设施运行、维护服务以及安全管理等情况进行检查和考核，并建立诚信档案。供热期满后30日内，供热行政主管部门应当对供热单位进行供热质量综合评价，并将评价结果向社会公布。</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供热行政主管部门应当建立供用热举报和投诉制度，公布举报电话和电子信箱，接受举报和投诉。受理举报和投诉后，应当依法调查处理，并将处理结果告知举报人或者投诉人。</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三十一条供热单位应当对管理范围内的供热设施进行定期巡检，发现共用供热设施（含住宅楼外的供热设施和楼内的共用供热设施）存在隐患的，应当及时消除；用户自用供热设施存在隐患的，应当告知用户及时消除。</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供热单位应当按照相应的技术标准和供热行政主管部门要求，定期对供热设施进行检查、维护和更新改造，并于每年10月15日前完成年度检修，保证供热期内设施完好。</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供热单位按照国家有关规定提取的供热设施折旧费，应当专项用于供热设施的更新</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改造，供热行政主管部门应当对其提取、使用情况监督检查。</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第三十二条在供热设施保修期内，由建设单位履行保修义务，由供热单位负责维护、管理。未履行或者拖延履行保修责任的，保修期顺延。</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保修期满后，共用供热设施由供热单位负责维护、管理，更换供热设施的费用由供热单位承担。未分户供热的住宅用户室内供热设施，由供热单位负责维护、管理，用户擅自拆改的部分除外。已经分户供热的住宅用户室内供热设施，由用户负责日常管理，可以委托供热单位负责维护，更换供热设施的费用由用户承担，但因供热事故造成的除外。</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非住宅用户的供热设施维护、管理责任，由供用热双方在合同中约定。</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第三十三条热源单位和供热单位应当制定供热突发事件应急预案，组建应急抢险队伍。发生供热突发事件时，应当启用应急备用热源，并按照应急预案组织抢险。</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三十四条在供热期间，供热设施发生突发故障的，供热单位应当立即进行抢修。对影响抢修的其他设施，供热单位可以采取合理的应急处置和现场保护措施，并及时通知用户和有关单位。应急处置期间，公安、交通运输等有关部门应当予以配合。</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三十五条住宅用户室内供热设施发生漏水等故障，对公共安全和其他用户的利益造成严重影响时，供热单位应当立即采取应急措施，并及时通知相关用户；需要入户抢修而用户不能及时到达现场的，供热单位应当会同公安、社区或者</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"https://baike.sogou.com/lemma/ShowInnerLink.htm?lemmaId=673789&amp;ss_c=ssc.citiao.link"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居民委员会</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人员到达现场入户抢修，有物业服务的，</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"https://baike.sogou.com/lemma/ShowInnerLink.htm?lemmaId=13374322&amp;ss_c=ssc.citiao.link"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物业服务企业</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应当予以配合。抢修后，现场人员应当在抢修单上签字，并共同做好用户财产安全保障工作。</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供热单位工作人员在抢修过程中因故意或者重大过失造成用户财产损失的，供热单位应当承担相应赔偿责任；因用户原因造成损失的，由用户承担责任。</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三十六条供热单位无法保障安全稳定连续供热、严重影响公共利益，供热行政主管部门协调、督促无效的，经市或者县人民政府批准，供热行政主管部门可以委托符合条件的供热单位实施应急接管，组织接管方与被接管方签订供热设施应急接管协议。接管期间，保障正常供热产生的费用，由被接管方承担。</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实施应急接管的，应当听取被接管方的陈述与申辩，并在其供热范围内公告。所在地街道办事处、乡（镇）人民政府、物业服务企业等单位应当予以配合。</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第三十七条供热单位有下列情形之一，供热行政主管部门应当实施应急接管：</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（一）供热设施存在重大安全隐患，经有关部门催告，拒不消除的；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（二）供热设施发生重大故障或者事故，无法在规定期限内恢复供热的；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（三）擅自停业或者歇业的；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（四）无故中断供热持续48小时，或者缩短供热运行期的；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（五）用户投诉量大，反映问题集中且属实，不能保证安全、稳定、连续供热的；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（六）供热单位申请被接管的；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（七）其他严重影响供热公共利益的。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第三十八条热源单位和供热单位对其管理的重要供热设施，应当设置明显、统一的安全警示识别标志，并采取相应的安全保障措施。</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任何单位和个人不得擅自改装、移动、覆盖、拆除、损坏共用供热设施和供热安全警示识别标志。</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第三十九条在共用供热设施保护范围内进行施工的，施工单位在开工前，应当查明有关地下供热管网的情况；影响供热设施运行和安全的，应当与供热单位协商确定相应的保护措施。</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因工程建设确需改建、拆除、迁移供热设施的，施工单位应当与供热单位协商确定方案后方可实施。</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在施工中造成供热设施损坏的，应当及时通知供热单位修复，并承担修复费用，赔偿相应损失。</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四十条在共用供热设施保护范围内，任何单位和个人不得从事建设建筑物、构筑物或者堆放物料，利用供热管道和支架敷设管线、悬挂物体，排放腐蚀性液体以及爆破作业等危害共用供热设施安全的活动。造成供热设施损坏的，应当及时通知供热单位修复，并承担修复费用，赔偿相应损失。</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第四十一条市、县人民政府应当增加城市老旧供热管网改造和建筑节能改造的资金投入，确保供热设施正常运行，提高城市供热质量和效率。</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第五章法律责任</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第四十二条建设单位违反本条例规定，由供热行政主管部门按照下列规定予以处罚：</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（一）未按照供热行政主管部门确定的供热方案进行建设的，责令限期改正；逾期不改正的，处20万元罚款；</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（二）未经验收或者验收不合格的供热工程投入使用的，责令停止使用，限期改正，处供热工程合同价款的15%罚款；</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三）新建建筑未按照规定安装符合国家相关标准的供热计量和室温调控装置的，责令限期改正；逾期不改正的，住宅建筑按照建筑面积处每平方米25元罚款，非住宅建筑处安装供热计量和室温调控装置所需价款的两倍罚款。</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第四十三条热源单位或者供热单位违反本条例规定，由供热行政主管部门按照下列规定予以处罚，造成损失的，依法承担赔偿责任：</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（一）未按照供热专项规划确定的管网布局和供热方案，擅自为建设单位接入供热管网的，没收其违法所得，并处10万元罚款；</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（二）未取得供热许可证擅自从事供热经营活动的，责令停止违法活动，</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"https://baike.sogou.com/lemma/ShowInnerLink.htm?lemmaId=8017998&amp;ss_c=ssc.citiao.link"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没收违法所得</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，并处10万元罚款；</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（三）擅自转让供热许可证的，责令限期改正；逾期不改正的，处5万元罚款；情节严重的，吊销供热许可证；</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（四）未经批准擅自停业或者歇业的，责令限期改正，处10万元罚款；</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（五）擅自推迟供热或者提前停热的，责令按照推迟供热或者提前停热日数退还用户两倍热费，并处以等额罚款；</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（六）在供热期内擅自停止供热的，责令限期改正，处10万元罚款；</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（七）分散锅炉间歇式供热每天运行时间少于16小时的，处1万元罚款；</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（八）在供热期内供热设施发生故障，需要停热八小时以上未及时通知用户的，处5000元罚款；未立即组织抢修恢复供热的，责令限期改正，处2万元罚款；逾期不改正的，处10万元罚款；</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（九）对具备热计量收费条件未实行热计量收费的，责令限期改正；逾期不改正的，处10万元罚款；</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（十）连续两个供热期供热质量综合评价不合格的，吊销供热</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"https://baike.sogou.com/lemma/ShowInnerLink.htm?lemmaId=5923292&amp;ss_c=ssc.citiao.link"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经营许可证</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第四十四条用户违反本条例规定，有下列行为之一的，由供热行政主管部门责令限期改正；逾期不改正的，处1000元罚款；造成损失的，依法承担赔偿责任。</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（一）擅自改动室内供热设施，确实影响供热质量的；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（二）擅自安装放水阀、循环泵的；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（三）擅自开启、调节、移动、拆除供热阀门及铅封、计量器具等的；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（四）排放和取用供热设施内的热水或者蒸汽的；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（五）擅自扩大供热面积的；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（六）阻碍供热单位对供热设施进行维护、管理的。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四十五条违反本条例规定，擅自改装、移动、覆盖、拆除、损坏共用供热设施和供热安全警示识别标志的，由供热行政主管部门责令限期改正；逾期不改正的，对个人处1000元罚款，对单位处2万元罚款；造成损失的，依法承担赔偿责任。</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四十六条违反本条例规定，在共用供热设施保护范围内，从事建设建筑物、构筑物或者堆放物料，利用供热管道和支架敷设管线、悬挂物体，排放腐蚀性液体以及爆破作业等危害共用供热设施安全活动的，由供热行政主管部门责令停止</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"https://baike.sogou.com/lemma/ShowInnerLink.htm?lemmaId=7928979&amp;ss_c=ssc.citiao.link"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危害行为</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，未造成共用供热设施损坏但拒不停止危害行为的，可处2000元罚款；造成共用供热设施损坏的，除责令赔偿损失外，可处赔偿费5倍的罚款，但最高不得超过2万元；构成</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"https://baike.sogou.com/lemma/ShowInnerLink.htm?lemmaId=8550741&amp;ss_c=ssc.citiao.link"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治安管理处罚</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的，由公安机关依法给予处罚；构成犯罪的，依法追究刑事责任。</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四十七条供热行政主管部门和其他有关部门及其工作人员违反本条例规定，有下列行为之一的，由其所在单位或者上级主管部门对直接负责的主管人员和其他直接责任人员，依法给予行政处分；构成犯罪的，依法追究刑事责任：</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（一）擅自变更经批准的供热专项规划的；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（二）未依法审批供热工程项目和供热许可证的；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（三）未依法审批供热单位停业、歇业的；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（四）贪污、挪用供热建设资金、供热救助资金的；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（五）未依法履行对供热单位的监督检查职责的；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（六）接到供用热举报和投诉拒不受理或者不及时处理，以及发现违法行为拒不查处的；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（七）出现供热突发事件，未及时采取应急措施，造成严重后果的；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（八）其他滥用职权、玩忽职守、徇私舞弊行为的。</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第六章附则</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第四十八条本条例所称城市供热，是指在</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"https://baike.sogou.com/lemma/ShowInnerLink.htm?lemmaId=7837330&amp;ss_c=ssc.citiao.link"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城市规划区</w:t>
      </w:r>
      <w:r>
        <w:rPr>
          <w:rFonts w:hint="eastAsia" w:ascii="宋体" w:hAnsi="宋体" w:eastAsia="宋体" w:cs="宋体"/>
          <w:color w:val="3366CC"/>
          <w:kern w:val="0"/>
          <w:sz w:val="32"/>
          <w:szCs w:val="32"/>
          <w:u w:val="single"/>
        </w:rPr>
        <w:fldChar w:fldCharType="end"/>
      </w:r>
      <w:r>
        <w:rPr>
          <w:rFonts w:hint="eastAsia" w:ascii="宋体" w:hAnsi="宋体" w:eastAsia="宋体" w:cs="宋体"/>
          <w:color w:val="333333"/>
          <w:kern w:val="0"/>
          <w:sz w:val="32"/>
          <w:szCs w:val="32"/>
        </w:rPr>
        <w:t>及其他实行城市化管理的地区内由热源产生的蒸汽、热水通过管网为用户提供生产和生活用热的行为。</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本条例所称热源单位，是指利用自行生产的热能为供热单位提供热能的单位。</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本条例所称供热单位，是指取得供热许可证，利用热源单位提供或者自行生产的热能从事供热经营的单位。</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本条例所称热用户，是指消费供热单位热能的单位和个人。</w:t>
      </w:r>
    </w:p>
    <w:p>
      <w:pPr>
        <w:widowControl/>
        <w:spacing w:after="150" w:line="240" w:lineRule="atLeast"/>
        <w:ind w:firstLine="48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第四十九条本条例自2014年8月1日起施行。</w:t>
      </w:r>
    </w:p>
    <w:p>
      <w:pPr>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3411"/>
    <w:rsid w:val="00357268"/>
    <w:rsid w:val="00B63411"/>
    <w:rsid w:val="64A02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标题 1 Char"/>
    <w:basedOn w:val="6"/>
    <w:link w:val="2"/>
    <w:uiPriority w:val="9"/>
    <w:rPr>
      <w:rFonts w:ascii="宋体" w:hAnsi="宋体" w:eastAsia="宋体" w:cs="宋体"/>
      <w:b/>
      <w:bCs/>
      <w:kern w:val="36"/>
      <w:sz w:val="48"/>
      <w:szCs w:val="48"/>
    </w:rPr>
  </w:style>
  <w:style w:type="character" w:customStyle="1" w:styleId="9">
    <w:name w:val="标题 2 Char"/>
    <w:basedOn w:val="6"/>
    <w:link w:val="3"/>
    <w:uiPriority w:val="9"/>
    <w:rPr>
      <w:rFonts w:ascii="宋体" w:hAnsi="宋体" w:eastAsia="宋体" w:cs="宋体"/>
      <w:b/>
      <w:bCs/>
      <w:kern w:val="0"/>
      <w:sz w:val="36"/>
      <w:szCs w:val="36"/>
    </w:rPr>
  </w:style>
  <w:style w:type="character" w:customStyle="1" w:styleId="10">
    <w:name w:val="orde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1915</Words>
  <Characters>10919</Characters>
  <Lines>90</Lines>
  <Paragraphs>25</Paragraphs>
  <TotalTime>6</TotalTime>
  <ScaleCrop>false</ScaleCrop>
  <LinksUpToDate>false</LinksUpToDate>
  <CharactersWithSpaces>12809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2021-11-23T08:16:00Z</dcterms:created>
  <dc:creator>Administrator</dc:creator>
  <cp:lastModifiedBy>Administrator</cp:lastModifiedBy>
  <dcterms:modified xsi:type="dcterms:W3CDTF">2021-11-29T03:18:26Z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7A7F4BD9AC804AB2874CDAC3C8A35492</vt:lpwstr>
  </property>
</Properties>
</file>